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30" w:rsidRDefault="007B2075" w:rsidP="00A06430">
      <w:pPr>
        <w:spacing w:line="360" w:lineRule="auto"/>
        <w:jc w:val="center"/>
        <w:rPr>
          <w:rFonts w:ascii="Times New Roman" w:hAnsi="Times New Roman"/>
          <w:b/>
          <w:sz w:val="24"/>
          <w:szCs w:val="24"/>
        </w:rPr>
      </w:pPr>
      <w:r>
        <w:rPr>
          <w:noProof/>
          <w:lang w:val="en-GB" w:eastAsia="en-GB"/>
        </w:rPr>
        <w:drawing>
          <wp:inline distT="0" distB="0" distL="0" distR="0">
            <wp:extent cx="1042035" cy="1058545"/>
            <wp:effectExtent l="19050" t="0" r="5715" b="0"/>
            <wp:docPr id="1" name="Picture 2" descr="AAL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LCO Logo"/>
                    <pic:cNvPicPr>
                      <a:picLocks noChangeAspect="1" noChangeArrowheads="1"/>
                    </pic:cNvPicPr>
                  </pic:nvPicPr>
                  <pic:blipFill>
                    <a:blip r:embed="rId7"/>
                    <a:srcRect/>
                    <a:stretch>
                      <a:fillRect/>
                    </a:stretch>
                  </pic:blipFill>
                  <pic:spPr bwMode="auto">
                    <a:xfrm>
                      <a:off x="0" y="0"/>
                      <a:ext cx="1042035" cy="1058545"/>
                    </a:xfrm>
                    <a:prstGeom prst="rect">
                      <a:avLst/>
                    </a:prstGeom>
                    <a:noFill/>
                    <a:ln w="9525">
                      <a:noFill/>
                      <a:miter lim="800000"/>
                      <a:headEnd/>
                      <a:tailEnd/>
                    </a:ln>
                  </pic:spPr>
                </pic:pic>
              </a:graphicData>
            </a:graphic>
          </wp:inline>
        </w:drawing>
      </w:r>
    </w:p>
    <w:p w:rsidR="00685E0F" w:rsidRPr="005B2AD2" w:rsidRDefault="00685E0F" w:rsidP="007B2075">
      <w:pPr>
        <w:pBdr>
          <w:bottom w:val="single" w:sz="6" w:space="1" w:color="auto"/>
        </w:pBdr>
        <w:spacing w:line="276" w:lineRule="auto"/>
        <w:jc w:val="center"/>
        <w:rPr>
          <w:rFonts w:ascii="Book Antiqua" w:hAnsi="Book Antiqua"/>
          <w:b/>
          <w:sz w:val="24"/>
          <w:szCs w:val="24"/>
        </w:rPr>
      </w:pPr>
      <w:r w:rsidRPr="005B2AD2">
        <w:rPr>
          <w:rFonts w:ascii="Book Antiqua" w:hAnsi="Book Antiqua"/>
          <w:b/>
          <w:sz w:val="24"/>
          <w:szCs w:val="24"/>
        </w:rPr>
        <w:t xml:space="preserve">ADDRESS BY H.E. BARAKA H. LUVANDA, HIGH COMMISSIONER OF THE UNITED REPUBLIC OF TANZANIA TO INDIA ON BEHALF OF THE REPRESENTATIVE OF THE PRESIDENT OF AALCO </w:t>
      </w:r>
      <w:r w:rsidRPr="005B2AD2">
        <w:rPr>
          <w:rFonts w:ascii="Book Antiqua" w:hAnsi="Book Antiqua"/>
          <w:b/>
          <w:bCs/>
          <w:sz w:val="24"/>
          <w:szCs w:val="24"/>
          <w:lang w:val="en-US"/>
        </w:rPr>
        <w:t>HIS EXCELLENCY AMBASSADOR DR. AUGUSTINE P. MAHIGA, MINISTER FOR CONSTITUTIONAL AND LEGAL AFFAIRS OF THE UNITED REPUBLIC OF TANZANIA</w:t>
      </w:r>
      <w:r w:rsidRPr="005B2AD2">
        <w:rPr>
          <w:rFonts w:ascii="Book Antiqua" w:hAnsi="Book Antiqua"/>
          <w:b/>
          <w:sz w:val="24"/>
          <w:szCs w:val="24"/>
        </w:rPr>
        <w:t xml:space="preserve"> AT THE OCCASION OF THE CONFERENCE TO CELEBRATE THE COMPLETION OF 60</w:t>
      </w:r>
      <w:r w:rsidRPr="005B2AD2">
        <w:rPr>
          <w:rFonts w:ascii="Book Antiqua" w:hAnsi="Book Antiqua"/>
          <w:b/>
          <w:sz w:val="24"/>
          <w:szCs w:val="24"/>
          <w:vertAlign w:val="superscript"/>
        </w:rPr>
        <w:t xml:space="preserve"> </w:t>
      </w:r>
      <w:r w:rsidRPr="005B2AD2">
        <w:rPr>
          <w:rFonts w:ascii="Book Antiqua" w:hAnsi="Book Antiqua"/>
          <w:b/>
          <w:sz w:val="24"/>
          <w:szCs w:val="24"/>
        </w:rPr>
        <w:t>YEARS OF THE INDIAN SOCIETY OF INTERNATIONAL LAW (ISIL)</w:t>
      </w:r>
    </w:p>
    <w:p w:rsidR="00685E0F" w:rsidRPr="005B2AD2" w:rsidRDefault="00685E0F" w:rsidP="007B2075">
      <w:pPr>
        <w:pBdr>
          <w:bottom w:val="single" w:sz="6" w:space="1" w:color="auto"/>
        </w:pBdr>
        <w:spacing w:line="276" w:lineRule="auto"/>
        <w:jc w:val="center"/>
        <w:rPr>
          <w:rFonts w:ascii="Book Antiqua" w:hAnsi="Book Antiqua"/>
          <w:b/>
          <w:sz w:val="24"/>
          <w:szCs w:val="24"/>
        </w:rPr>
      </w:pPr>
      <w:r w:rsidRPr="005B2AD2">
        <w:rPr>
          <w:rFonts w:ascii="Book Antiqua" w:hAnsi="Book Antiqua"/>
          <w:b/>
          <w:sz w:val="24"/>
          <w:szCs w:val="24"/>
        </w:rPr>
        <w:t>V.K. KRISHNA MENON BHAWAN, 9, BHGWAN DASS ROAD, NEW DELHI,</w:t>
      </w:r>
    </w:p>
    <w:p w:rsidR="00685E0F" w:rsidRPr="005B2AD2" w:rsidRDefault="00685E0F" w:rsidP="007B2075">
      <w:pPr>
        <w:pBdr>
          <w:bottom w:val="single" w:sz="6" w:space="1" w:color="auto"/>
        </w:pBdr>
        <w:spacing w:line="276" w:lineRule="auto"/>
        <w:jc w:val="center"/>
        <w:rPr>
          <w:rFonts w:ascii="Book Antiqua" w:hAnsi="Book Antiqua"/>
          <w:b/>
          <w:sz w:val="24"/>
          <w:szCs w:val="24"/>
        </w:rPr>
      </w:pPr>
      <w:r w:rsidRPr="005B2AD2">
        <w:rPr>
          <w:rFonts w:ascii="Book Antiqua" w:hAnsi="Book Antiqua"/>
          <w:b/>
          <w:sz w:val="24"/>
          <w:szCs w:val="24"/>
        </w:rPr>
        <w:t>SATURDAY, 22 FEBRUARY 2020</w:t>
      </w:r>
    </w:p>
    <w:p w:rsidR="005B5C9C" w:rsidRPr="005B2AD2" w:rsidRDefault="005B5C9C" w:rsidP="00685E0F">
      <w:pPr>
        <w:spacing w:line="276" w:lineRule="auto"/>
        <w:jc w:val="both"/>
        <w:rPr>
          <w:rFonts w:ascii="Book Antiqua" w:hAnsi="Book Antiqua"/>
          <w:b/>
          <w:i/>
          <w:sz w:val="24"/>
          <w:szCs w:val="24"/>
        </w:rPr>
      </w:pPr>
    </w:p>
    <w:p w:rsidR="005B5C9C" w:rsidRPr="005B2AD2" w:rsidRDefault="005B5C9C" w:rsidP="00685E0F">
      <w:pPr>
        <w:spacing w:line="276" w:lineRule="auto"/>
        <w:jc w:val="both"/>
        <w:rPr>
          <w:rFonts w:ascii="Book Antiqua" w:hAnsi="Book Antiqua"/>
          <w:b/>
          <w:i/>
          <w:sz w:val="24"/>
          <w:szCs w:val="24"/>
        </w:rPr>
      </w:pPr>
    </w:p>
    <w:p w:rsidR="00685E0F" w:rsidRPr="005B2AD2" w:rsidRDefault="00685E0F" w:rsidP="00685E0F">
      <w:pPr>
        <w:spacing w:line="276" w:lineRule="auto"/>
        <w:jc w:val="both"/>
        <w:rPr>
          <w:rFonts w:ascii="Book Antiqua" w:hAnsi="Book Antiqua"/>
          <w:b/>
          <w:i/>
          <w:sz w:val="24"/>
          <w:szCs w:val="24"/>
        </w:rPr>
      </w:pPr>
      <w:r w:rsidRPr="005B2AD2">
        <w:rPr>
          <w:rFonts w:ascii="Book Antiqua" w:hAnsi="Book Antiqua"/>
          <w:b/>
          <w:i/>
          <w:sz w:val="24"/>
          <w:szCs w:val="24"/>
        </w:rPr>
        <w:t>M</w:t>
      </w:r>
      <w:r w:rsidR="005B5C9C" w:rsidRPr="005B2AD2">
        <w:rPr>
          <w:rFonts w:ascii="Book Antiqua" w:hAnsi="Book Antiqua"/>
          <w:b/>
          <w:i/>
          <w:sz w:val="24"/>
          <w:szCs w:val="24"/>
        </w:rPr>
        <w:t>r</w:t>
      </w:r>
      <w:r w:rsidRPr="005B2AD2">
        <w:rPr>
          <w:rFonts w:ascii="Book Antiqua" w:hAnsi="Book Antiqua"/>
          <w:b/>
          <w:i/>
          <w:sz w:val="24"/>
          <w:szCs w:val="24"/>
        </w:rPr>
        <w:t>.Koteswara Rao</w:t>
      </w:r>
      <w:r w:rsidR="005B5C9C" w:rsidRPr="005B2AD2">
        <w:rPr>
          <w:rFonts w:ascii="Book Antiqua" w:hAnsi="Book Antiqua"/>
          <w:b/>
          <w:i/>
          <w:sz w:val="24"/>
          <w:szCs w:val="24"/>
        </w:rPr>
        <w:t>, Secretary</w:t>
      </w:r>
      <w:r w:rsidRPr="005B2AD2">
        <w:rPr>
          <w:rFonts w:ascii="Book Antiqua" w:hAnsi="Book Antiqua"/>
          <w:b/>
          <w:i/>
          <w:sz w:val="24"/>
          <w:szCs w:val="24"/>
        </w:rPr>
        <w:t>-General, ISIL, and Co-Chair,</w:t>
      </w:r>
    </w:p>
    <w:p w:rsidR="005B5C9C" w:rsidRPr="005B2AD2" w:rsidRDefault="005B5C9C" w:rsidP="00685E0F">
      <w:pPr>
        <w:spacing w:line="276" w:lineRule="auto"/>
        <w:jc w:val="both"/>
        <w:rPr>
          <w:rFonts w:ascii="Book Antiqua" w:hAnsi="Book Antiqua"/>
          <w:b/>
          <w:i/>
          <w:sz w:val="24"/>
          <w:szCs w:val="24"/>
        </w:rPr>
      </w:pPr>
    </w:p>
    <w:p w:rsidR="00685E0F" w:rsidRPr="005B2AD2" w:rsidRDefault="00685E0F" w:rsidP="00685E0F">
      <w:pPr>
        <w:spacing w:line="276" w:lineRule="auto"/>
        <w:jc w:val="both"/>
        <w:rPr>
          <w:rFonts w:ascii="Book Antiqua" w:hAnsi="Book Antiqua"/>
          <w:b/>
          <w:i/>
          <w:sz w:val="24"/>
          <w:szCs w:val="24"/>
        </w:rPr>
      </w:pPr>
      <w:r w:rsidRPr="005B2AD2">
        <w:rPr>
          <w:rFonts w:ascii="Book Antiqua" w:hAnsi="Book Antiqua"/>
          <w:b/>
          <w:i/>
          <w:sz w:val="24"/>
          <w:szCs w:val="24"/>
        </w:rPr>
        <w:t xml:space="preserve">Distinguished </w:t>
      </w:r>
      <w:r w:rsidR="005B5C9C" w:rsidRPr="005B2AD2">
        <w:rPr>
          <w:rFonts w:ascii="Book Antiqua" w:hAnsi="Book Antiqua"/>
          <w:b/>
          <w:i/>
          <w:sz w:val="24"/>
          <w:szCs w:val="24"/>
        </w:rPr>
        <w:t>Members of the Panel in the Dais</w:t>
      </w:r>
      <w:r w:rsidRPr="005B2AD2">
        <w:rPr>
          <w:rFonts w:ascii="Book Antiqua" w:hAnsi="Book Antiqua"/>
          <w:b/>
          <w:i/>
          <w:sz w:val="24"/>
          <w:szCs w:val="24"/>
        </w:rPr>
        <w:t xml:space="preserve">, </w:t>
      </w:r>
    </w:p>
    <w:p w:rsidR="005B5C9C" w:rsidRPr="005B2AD2" w:rsidRDefault="005B5C9C" w:rsidP="00685E0F">
      <w:pPr>
        <w:spacing w:line="276" w:lineRule="auto"/>
        <w:jc w:val="both"/>
        <w:rPr>
          <w:rFonts w:ascii="Book Antiqua" w:hAnsi="Book Antiqua"/>
          <w:b/>
          <w:i/>
          <w:sz w:val="24"/>
          <w:szCs w:val="24"/>
        </w:rPr>
      </w:pPr>
    </w:p>
    <w:p w:rsidR="005B5C9C" w:rsidRPr="005B2AD2" w:rsidRDefault="005B5C9C" w:rsidP="00685E0F">
      <w:pPr>
        <w:spacing w:line="276" w:lineRule="auto"/>
        <w:jc w:val="both"/>
        <w:rPr>
          <w:rFonts w:ascii="Book Antiqua" w:hAnsi="Book Antiqua"/>
          <w:b/>
          <w:i/>
          <w:sz w:val="24"/>
          <w:szCs w:val="24"/>
        </w:rPr>
      </w:pPr>
      <w:r w:rsidRPr="005B2AD2">
        <w:rPr>
          <w:rFonts w:ascii="Book Antiqua" w:hAnsi="Book Antiqua"/>
          <w:b/>
          <w:i/>
          <w:sz w:val="24"/>
          <w:szCs w:val="24"/>
        </w:rPr>
        <w:t>Dear Participants,</w:t>
      </w:r>
    </w:p>
    <w:p w:rsidR="005B5C9C" w:rsidRPr="005B2AD2" w:rsidRDefault="005B5C9C" w:rsidP="00685E0F">
      <w:pPr>
        <w:spacing w:line="276" w:lineRule="auto"/>
        <w:jc w:val="both"/>
        <w:rPr>
          <w:rFonts w:ascii="Book Antiqua" w:hAnsi="Book Antiqua"/>
          <w:b/>
          <w:i/>
          <w:sz w:val="24"/>
          <w:szCs w:val="24"/>
        </w:rPr>
      </w:pPr>
    </w:p>
    <w:p w:rsidR="00685E0F" w:rsidRPr="005B2AD2" w:rsidRDefault="00685E0F" w:rsidP="00685E0F">
      <w:pPr>
        <w:spacing w:line="276" w:lineRule="auto"/>
        <w:jc w:val="both"/>
        <w:rPr>
          <w:rFonts w:ascii="Book Antiqua" w:hAnsi="Book Antiqua"/>
          <w:b/>
          <w:i/>
          <w:sz w:val="24"/>
          <w:szCs w:val="24"/>
        </w:rPr>
      </w:pPr>
      <w:r w:rsidRPr="005B2AD2">
        <w:rPr>
          <w:rFonts w:ascii="Book Antiqua" w:hAnsi="Book Antiqua"/>
          <w:b/>
          <w:i/>
          <w:sz w:val="24"/>
          <w:szCs w:val="24"/>
          <w:u w:val="single"/>
        </w:rPr>
        <w:t>Ladies and Gentlemen</w:t>
      </w:r>
      <w:r w:rsidRPr="005B2AD2">
        <w:rPr>
          <w:rFonts w:ascii="Book Antiqua" w:hAnsi="Book Antiqua"/>
          <w:b/>
          <w:i/>
          <w:sz w:val="24"/>
          <w:szCs w:val="24"/>
        </w:rPr>
        <w:t>.</w:t>
      </w:r>
    </w:p>
    <w:p w:rsidR="00685E0F" w:rsidRPr="005B2AD2" w:rsidRDefault="00685E0F" w:rsidP="00685E0F">
      <w:pPr>
        <w:spacing w:line="276" w:lineRule="auto"/>
        <w:jc w:val="both"/>
        <w:rPr>
          <w:rFonts w:ascii="Book Antiqua" w:hAnsi="Book Antiqua"/>
          <w:b/>
          <w:i/>
          <w:sz w:val="24"/>
          <w:szCs w:val="24"/>
        </w:rPr>
      </w:pPr>
    </w:p>
    <w:p w:rsidR="005B5C9C" w:rsidRPr="005B2AD2" w:rsidRDefault="005B5C9C" w:rsidP="00685E0F">
      <w:pPr>
        <w:spacing w:line="276" w:lineRule="auto"/>
        <w:jc w:val="both"/>
        <w:rPr>
          <w:rFonts w:ascii="Book Antiqua" w:hAnsi="Book Antiqua"/>
          <w:b/>
          <w:i/>
          <w:sz w:val="24"/>
          <w:szCs w:val="24"/>
        </w:rPr>
      </w:pPr>
    </w:p>
    <w:p w:rsidR="005B5C9C" w:rsidRPr="005B2AD2" w:rsidRDefault="005B5C9C" w:rsidP="00685E0F">
      <w:pPr>
        <w:spacing w:line="276" w:lineRule="auto"/>
        <w:jc w:val="both"/>
        <w:rPr>
          <w:rFonts w:ascii="Book Antiqua" w:hAnsi="Book Antiqua"/>
          <w:b/>
          <w:i/>
          <w:sz w:val="24"/>
          <w:szCs w:val="24"/>
        </w:rPr>
      </w:pPr>
    </w:p>
    <w:p w:rsidR="005B5C9C" w:rsidRPr="005B2AD2" w:rsidRDefault="005B5C9C" w:rsidP="00685E0F">
      <w:pPr>
        <w:spacing w:line="276" w:lineRule="auto"/>
        <w:jc w:val="both"/>
        <w:rPr>
          <w:rFonts w:ascii="Book Antiqua" w:hAnsi="Book Antiqua"/>
          <w:b/>
          <w:i/>
          <w:sz w:val="24"/>
          <w:szCs w:val="24"/>
        </w:rPr>
      </w:pPr>
    </w:p>
    <w:p w:rsidR="005B5C9C" w:rsidRPr="005B2AD2" w:rsidRDefault="005B5C9C" w:rsidP="00685E0F">
      <w:pPr>
        <w:spacing w:line="276" w:lineRule="auto"/>
        <w:jc w:val="both"/>
        <w:rPr>
          <w:rFonts w:ascii="Book Antiqua" w:hAnsi="Book Antiqua"/>
          <w:b/>
          <w:i/>
          <w:sz w:val="24"/>
          <w:szCs w:val="24"/>
        </w:rPr>
      </w:pPr>
    </w:p>
    <w:p w:rsidR="005B5C9C" w:rsidRPr="005B2AD2" w:rsidRDefault="005B5C9C" w:rsidP="00685E0F">
      <w:pPr>
        <w:spacing w:line="276" w:lineRule="auto"/>
        <w:jc w:val="both"/>
        <w:rPr>
          <w:rFonts w:ascii="Book Antiqua" w:hAnsi="Book Antiqua"/>
          <w:b/>
          <w:i/>
          <w:sz w:val="24"/>
          <w:szCs w:val="24"/>
        </w:rPr>
      </w:pPr>
    </w:p>
    <w:p w:rsidR="005B5C9C" w:rsidRPr="005B2AD2" w:rsidRDefault="005B5C9C" w:rsidP="00685E0F">
      <w:pPr>
        <w:spacing w:line="276" w:lineRule="auto"/>
        <w:jc w:val="both"/>
        <w:rPr>
          <w:rFonts w:ascii="Book Antiqua" w:hAnsi="Book Antiqua"/>
          <w:b/>
          <w:i/>
          <w:sz w:val="24"/>
          <w:szCs w:val="24"/>
        </w:rPr>
      </w:pPr>
    </w:p>
    <w:p w:rsidR="00685E0F" w:rsidRPr="005B2AD2" w:rsidRDefault="00685E0F" w:rsidP="00685E0F">
      <w:pPr>
        <w:spacing w:line="276" w:lineRule="auto"/>
        <w:jc w:val="both"/>
        <w:rPr>
          <w:rFonts w:ascii="Book Antiqua" w:hAnsi="Book Antiqua"/>
          <w:b/>
          <w:i/>
          <w:sz w:val="24"/>
          <w:szCs w:val="24"/>
        </w:rPr>
      </w:pPr>
      <w:r w:rsidRPr="005B2AD2">
        <w:rPr>
          <w:rFonts w:ascii="Book Antiqua" w:hAnsi="Book Antiqua"/>
          <w:b/>
          <w:i/>
          <w:sz w:val="24"/>
          <w:szCs w:val="24"/>
        </w:rPr>
        <w:lastRenderedPageBreak/>
        <w:t>Namaskkar! Jambo</w:t>
      </w:r>
      <w:r w:rsidR="00811591" w:rsidRPr="005B2AD2">
        <w:rPr>
          <w:rFonts w:ascii="Book Antiqua" w:hAnsi="Book Antiqua"/>
          <w:b/>
          <w:i/>
          <w:sz w:val="24"/>
          <w:szCs w:val="24"/>
        </w:rPr>
        <w:t>! Goodmorning</w:t>
      </w:r>
      <w:r w:rsidR="005B5C9C" w:rsidRPr="005B2AD2">
        <w:rPr>
          <w:rFonts w:ascii="Book Antiqua" w:hAnsi="Book Antiqua"/>
          <w:b/>
          <w:i/>
          <w:sz w:val="24"/>
          <w:szCs w:val="24"/>
        </w:rPr>
        <w:t>!</w:t>
      </w:r>
    </w:p>
    <w:p w:rsidR="00811591" w:rsidRPr="005B2AD2" w:rsidRDefault="00811591" w:rsidP="005B5C9C">
      <w:pPr>
        <w:spacing w:line="360" w:lineRule="auto"/>
        <w:rPr>
          <w:rFonts w:ascii="Book Antiqua" w:hAnsi="Book Antiqua"/>
          <w:sz w:val="24"/>
          <w:szCs w:val="24"/>
        </w:rPr>
      </w:pPr>
    </w:p>
    <w:p w:rsidR="00685E0F" w:rsidRPr="005B2AD2" w:rsidRDefault="005B5C9C" w:rsidP="005B5C9C">
      <w:pPr>
        <w:spacing w:line="360" w:lineRule="auto"/>
        <w:rPr>
          <w:rFonts w:ascii="Book Antiqua" w:hAnsi="Book Antiqua"/>
          <w:sz w:val="24"/>
          <w:szCs w:val="24"/>
        </w:rPr>
      </w:pPr>
      <w:r w:rsidRPr="005B2AD2">
        <w:rPr>
          <w:rFonts w:ascii="Book Antiqua" w:hAnsi="Book Antiqua"/>
          <w:sz w:val="24"/>
          <w:szCs w:val="24"/>
        </w:rPr>
        <w:t>Before I propose to you this keynote address on behalf of the President of AALCO His Excellency Dr. Augustine Mahiga, Minister of Legal and Constitutional Affairs of Tanzania let me share with you my little experience this morning.</w:t>
      </w:r>
    </w:p>
    <w:p w:rsidR="005B5C9C" w:rsidRPr="005B2AD2" w:rsidRDefault="005B5C9C" w:rsidP="005B5C9C">
      <w:pPr>
        <w:spacing w:line="360" w:lineRule="auto"/>
        <w:rPr>
          <w:rFonts w:ascii="Book Antiqua" w:hAnsi="Book Antiqua"/>
          <w:sz w:val="24"/>
          <w:szCs w:val="24"/>
        </w:rPr>
      </w:pPr>
      <w:r w:rsidRPr="005B2AD2">
        <w:rPr>
          <w:rFonts w:ascii="Book Antiqua" w:hAnsi="Book Antiqua"/>
          <w:sz w:val="24"/>
          <w:szCs w:val="24"/>
        </w:rPr>
        <w:t>Yesterday I was in Chennai attending a Diplomatic Outreach Event on Investment Opportunities along with other diplomats. The event is going on as I address you. I had to cut it short and catch a 6 o’clock flight so as to be here to address you on behalf of the President.</w:t>
      </w:r>
    </w:p>
    <w:p w:rsidR="005B5C9C" w:rsidRPr="005B2AD2" w:rsidRDefault="005B5C9C" w:rsidP="005B5C9C">
      <w:pPr>
        <w:spacing w:line="360" w:lineRule="auto"/>
        <w:rPr>
          <w:rFonts w:ascii="Book Antiqua" w:hAnsi="Book Antiqua"/>
          <w:sz w:val="24"/>
          <w:szCs w:val="24"/>
        </w:rPr>
      </w:pPr>
      <w:r w:rsidRPr="005B2AD2">
        <w:rPr>
          <w:rFonts w:ascii="Book Antiqua" w:hAnsi="Book Antiqua"/>
          <w:sz w:val="24"/>
          <w:szCs w:val="24"/>
        </w:rPr>
        <w:t>And since I speak before the legal minds, I know you know pretty well why I couldn’t delegate this function. It is obviously because of the respect I have to the legal maxim – “</w:t>
      </w:r>
      <w:r w:rsidRPr="005B2AD2">
        <w:rPr>
          <w:rFonts w:ascii="Book Antiqua" w:hAnsi="Book Antiqua"/>
          <w:i/>
          <w:sz w:val="24"/>
          <w:szCs w:val="24"/>
        </w:rPr>
        <w:t>delegates non potest delegare”</w:t>
      </w:r>
      <w:r w:rsidRPr="005B2AD2">
        <w:rPr>
          <w:rFonts w:ascii="Book Antiqua" w:hAnsi="Book Antiqua"/>
          <w:sz w:val="24"/>
          <w:szCs w:val="24"/>
        </w:rPr>
        <w:t xml:space="preserve"> i.e. no delegated powers can be further delegated. </w:t>
      </w:r>
    </w:p>
    <w:p w:rsidR="00811591" w:rsidRPr="005B2AD2" w:rsidRDefault="00811591" w:rsidP="005B5C9C">
      <w:pPr>
        <w:spacing w:line="360" w:lineRule="auto"/>
        <w:rPr>
          <w:rFonts w:ascii="Book Antiqua" w:hAnsi="Book Antiqua"/>
          <w:b/>
          <w:sz w:val="24"/>
          <w:szCs w:val="24"/>
        </w:rPr>
      </w:pPr>
    </w:p>
    <w:p w:rsidR="005B5C9C" w:rsidRPr="005B2AD2" w:rsidRDefault="00811591" w:rsidP="005B5C9C">
      <w:pPr>
        <w:spacing w:line="360" w:lineRule="auto"/>
        <w:rPr>
          <w:rFonts w:ascii="Book Antiqua" w:hAnsi="Book Antiqua"/>
          <w:b/>
          <w:sz w:val="24"/>
          <w:szCs w:val="24"/>
        </w:rPr>
      </w:pPr>
      <w:r w:rsidRPr="005B2AD2">
        <w:rPr>
          <w:rFonts w:ascii="Book Antiqua" w:hAnsi="Book Antiqua"/>
          <w:b/>
          <w:sz w:val="24"/>
          <w:szCs w:val="24"/>
        </w:rPr>
        <w:t>Ladies and Gentlemen,</w:t>
      </w:r>
    </w:p>
    <w:p w:rsidR="00811591" w:rsidRPr="005B2AD2" w:rsidRDefault="00811591" w:rsidP="005B5C9C">
      <w:pPr>
        <w:spacing w:line="360" w:lineRule="auto"/>
        <w:rPr>
          <w:rFonts w:ascii="Book Antiqua" w:hAnsi="Book Antiqua"/>
          <w:sz w:val="24"/>
          <w:szCs w:val="24"/>
        </w:rPr>
      </w:pPr>
      <w:r w:rsidRPr="005B2AD2">
        <w:rPr>
          <w:rFonts w:ascii="Book Antiqua" w:hAnsi="Book Antiqua"/>
          <w:sz w:val="24"/>
          <w:szCs w:val="24"/>
        </w:rPr>
        <w:t>Let me assure you of one thing. That although I will be speaking to you as substitute, I will absolutely faithful to the President’s instructions and be his master’s voice.</w:t>
      </w:r>
    </w:p>
    <w:p w:rsidR="005B5C9C" w:rsidRPr="005B2AD2" w:rsidRDefault="005B5C9C" w:rsidP="005B5C9C">
      <w:pPr>
        <w:spacing w:line="360" w:lineRule="auto"/>
        <w:rPr>
          <w:rFonts w:ascii="Book Antiqua" w:hAnsi="Book Antiqua"/>
          <w:b/>
          <w:sz w:val="24"/>
          <w:szCs w:val="24"/>
        </w:rPr>
      </w:pPr>
    </w:p>
    <w:p w:rsidR="00A06430" w:rsidRPr="005B2AD2" w:rsidRDefault="00811591" w:rsidP="00811591">
      <w:pPr>
        <w:numPr>
          <w:ilvl w:val="0"/>
          <w:numId w:val="2"/>
        </w:numPr>
        <w:spacing w:line="360" w:lineRule="auto"/>
        <w:jc w:val="both"/>
        <w:rPr>
          <w:rFonts w:ascii="Book Antiqua" w:hAnsi="Book Antiqua"/>
          <w:sz w:val="24"/>
          <w:szCs w:val="24"/>
        </w:rPr>
      </w:pPr>
      <w:r w:rsidRPr="005B2AD2">
        <w:rPr>
          <w:rFonts w:ascii="Book Antiqua" w:hAnsi="Book Antiqua"/>
          <w:i/>
          <w:sz w:val="24"/>
          <w:szCs w:val="24"/>
        </w:rPr>
        <w:t>So,</w:t>
      </w:r>
      <w:r w:rsidRPr="005B2AD2">
        <w:rPr>
          <w:rFonts w:ascii="Book Antiqua" w:hAnsi="Book Antiqua"/>
          <w:sz w:val="24"/>
          <w:szCs w:val="24"/>
        </w:rPr>
        <w:t xml:space="preserve"> </w:t>
      </w:r>
      <w:r w:rsidRPr="005B2AD2">
        <w:rPr>
          <w:rFonts w:ascii="Book Antiqua" w:hAnsi="Book Antiqua"/>
          <w:i/>
          <w:sz w:val="24"/>
          <w:szCs w:val="24"/>
        </w:rPr>
        <w:t>l</w:t>
      </w:r>
      <w:r w:rsidR="00A06430" w:rsidRPr="005B2AD2">
        <w:rPr>
          <w:rFonts w:ascii="Book Antiqua" w:hAnsi="Book Antiqua"/>
          <w:i/>
          <w:iCs/>
          <w:sz w:val="24"/>
          <w:szCs w:val="24"/>
        </w:rPr>
        <w:t xml:space="preserve">adies and </w:t>
      </w:r>
      <w:r w:rsidRPr="005B2AD2">
        <w:rPr>
          <w:rFonts w:ascii="Book Antiqua" w:hAnsi="Book Antiqua"/>
          <w:i/>
          <w:iCs/>
          <w:sz w:val="24"/>
          <w:szCs w:val="24"/>
        </w:rPr>
        <w:t>g</w:t>
      </w:r>
      <w:r w:rsidR="00A06430" w:rsidRPr="005B2AD2">
        <w:rPr>
          <w:rFonts w:ascii="Book Antiqua" w:hAnsi="Book Antiqua"/>
          <w:i/>
          <w:iCs/>
          <w:sz w:val="24"/>
          <w:szCs w:val="24"/>
        </w:rPr>
        <w:t>entlemen</w:t>
      </w:r>
      <w:r w:rsidR="00A06430" w:rsidRPr="005B2AD2">
        <w:rPr>
          <w:rFonts w:ascii="Book Antiqua" w:hAnsi="Book Antiqua"/>
          <w:sz w:val="24"/>
          <w:szCs w:val="24"/>
        </w:rPr>
        <w:t xml:space="preserve">, </w:t>
      </w:r>
      <w:r w:rsidRPr="005B2AD2">
        <w:rPr>
          <w:rFonts w:ascii="Book Antiqua" w:hAnsi="Book Antiqua"/>
          <w:sz w:val="24"/>
          <w:szCs w:val="24"/>
        </w:rPr>
        <w:t xml:space="preserve">let me </w:t>
      </w:r>
      <w:r w:rsidR="00A06430" w:rsidRPr="005B2AD2">
        <w:rPr>
          <w:rFonts w:ascii="Book Antiqua" w:hAnsi="Book Antiqua"/>
          <w:sz w:val="24"/>
          <w:szCs w:val="24"/>
        </w:rPr>
        <w:t xml:space="preserve">take this opportunity to thank the Asian-African Legal Consultative Organization (AALCO) and the Indian Society of International Law (ISIL) for giving me this opportunity to address this august gathering. Today, as we gather here for this Conference, organized </w:t>
      </w:r>
      <w:r w:rsidRPr="005B2AD2">
        <w:rPr>
          <w:rFonts w:ascii="Book Antiqua" w:hAnsi="Book Antiqua"/>
          <w:sz w:val="24"/>
          <w:szCs w:val="24"/>
        </w:rPr>
        <w:t xml:space="preserve">specially </w:t>
      </w:r>
      <w:r w:rsidR="00A06430" w:rsidRPr="005B2AD2">
        <w:rPr>
          <w:rFonts w:ascii="Book Antiqua" w:hAnsi="Book Antiqua"/>
          <w:sz w:val="24"/>
          <w:szCs w:val="24"/>
        </w:rPr>
        <w:t xml:space="preserve">to mark 60 years of the establishment of the Indian Society of International Law (ISIL), a premier research and teaching national society for International law with a glorious history, let us take pride in the evolution of international law in the Asian-African region over the decades. </w:t>
      </w:r>
    </w:p>
    <w:p w:rsidR="00A06430" w:rsidRPr="005B2AD2" w:rsidRDefault="00A06430" w:rsidP="00811591">
      <w:pPr>
        <w:numPr>
          <w:ilvl w:val="0"/>
          <w:numId w:val="2"/>
        </w:numPr>
        <w:spacing w:line="360" w:lineRule="auto"/>
        <w:jc w:val="both"/>
        <w:rPr>
          <w:rFonts w:ascii="Book Antiqua" w:hAnsi="Book Antiqua"/>
          <w:sz w:val="24"/>
          <w:szCs w:val="24"/>
        </w:rPr>
      </w:pPr>
      <w:r w:rsidRPr="005B2AD2">
        <w:rPr>
          <w:rFonts w:ascii="Book Antiqua" w:hAnsi="Book Antiqua"/>
          <w:sz w:val="24"/>
          <w:szCs w:val="24"/>
        </w:rPr>
        <w:t xml:space="preserve">On this occasion, it is extremely apt that a separate session on ‘Asian-African Approaches to International Law’ is being organized jointly by ISIL and </w:t>
      </w:r>
      <w:r w:rsidRPr="005B2AD2">
        <w:rPr>
          <w:rFonts w:ascii="Book Antiqua" w:hAnsi="Book Antiqua"/>
          <w:sz w:val="24"/>
          <w:szCs w:val="24"/>
        </w:rPr>
        <w:lastRenderedPageBreak/>
        <w:t xml:space="preserve">AALCO. It is my hope that the session will stir serious debate on streamlining unique aspects of this highly </w:t>
      </w:r>
      <w:r w:rsidR="00811591" w:rsidRPr="005B2AD2">
        <w:rPr>
          <w:rFonts w:ascii="Book Antiqua" w:hAnsi="Book Antiqua"/>
          <w:sz w:val="24"/>
          <w:szCs w:val="24"/>
        </w:rPr>
        <w:t>eclectic</w:t>
      </w:r>
      <w:r w:rsidRPr="005B2AD2">
        <w:rPr>
          <w:rFonts w:ascii="Book Antiqua" w:hAnsi="Book Antiqua"/>
          <w:sz w:val="24"/>
          <w:szCs w:val="24"/>
        </w:rPr>
        <w:t xml:space="preserve"> area in a manner to be developed by future scholars. </w:t>
      </w:r>
    </w:p>
    <w:p w:rsidR="00811591" w:rsidRPr="005B2AD2" w:rsidRDefault="00811591" w:rsidP="00811591">
      <w:pPr>
        <w:spacing w:line="360" w:lineRule="auto"/>
        <w:ind w:left="720"/>
        <w:jc w:val="both"/>
        <w:rPr>
          <w:rFonts w:ascii="Book Antiqua" w:hAnsi="Book Antiqua"/>
          <w:sz w:val="24"/>
          <w:szCs w:val="24"/>
        </w:rPr>
      </w:pPr>
    </w:p>
    <w:p w:rsidR="00A06430" w:rsidRPr="005B2AD2" w:rsidRDefault="00A06430" w:rsidP="00A06430">
      <w:pPr>
        <w:spacing w:line="360" w:lineRule="auto"/>
        <w:jc w:val="both"/>
        <w:rPr>
          <w:rFonts w:ascii="Book Antiqua" w:hAnsi="Book Antiqua"/>
          <w:sz w:val="24"/>
          <w:szCs w:val="24"/>
        </w:rPr>
      </w:pPr>
      <w:r w:rsidRPr="005B2AD2">
        <w:rPr>
          <w:rFonts w:ascii="Book Antiqua" w:hAnsi="Book Antiqua"/>
          <w:i/>
          <w:iCs/>
          <w:sz w:val="24"/>
          <w:szCs w:val="24"/>
        </w:rPr>
        <w:t>Ladies and Gentlemen</w:t>
      </w:r>
      <w:r w:rsidRPr="005B2AD2">
        <w:rPr>
          <w:rFonts w:ascii="Book Antiqua" w:hAnsi="Book Antiqua"/>
          <w:sz w:val="24"/>
          <w:szCs w:val="24"/>
        </w:rPr>
        <w:t>,</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t>3</w:t>
      </w:r>
      <w:r w:rsidRPr="005B2AD2">
        <w:rPr>
          <w:rFonts w:ascii="Book Antiqua" w:hAnsi="Book Antiqua"/>
          <w:sz w:val="24"/>
          <w:szCs w:val="24"/>
        </w:rPr>
        <w:tab/>
        <w:t xml:space="preserve">The domain of international law has attracted the attention of legal scholars </w:t>
      </w:r>
      <w:r w:rsidR="00747BF7">
        <w:rPr>
          <w:rFonts w:ascii="Book Antiqua" w:hAnsi="Book Antiqua"/>
          <w:sz w:val="24"/>
          <w:szCs w:val="24"/>
        </w:rPr>
        <w:t xml:space="preserve">of </w:t>
      </w:r>
      <w:r w:rsidRPr="005B2AD2">
        <w:rPr>
          <w:rFonts w:ascii="Book Antiqua" w:hAnsi="Book Antiqua"/>
          <w:sz w:val="24"/>
          <w:szCs w:val="24"/>
        </w:rPr>
        <w:t>all persuasions over last few centuries. For States, it has come to define the majesty of global order and commitment to world peace through the medium of a rules based framework.  The discipline of international law has been the intellectual playground of the modern mind committed to reinventing the social compass of global relations over many years now.</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t>4</w:t>
      </w:r>
      <w:r w:rsidRPr="005B2AD2">
        <w:rPr>
          <w:rFonts w:ascii="Book Antiqua" w:hAnsi="Book Antiqua"/>
          <w:sz w:val="24"/>
          <w:szCs w:val="24"/>
        </w:rPr>
        <w:tab/>
        <w:t xml:space="preserve">Historically, the Asian- African approach has been critical of the Western analytical approach. The role of the pan-African movement in international law is well recognized. For instance, Pan-Africanism in international law was largely instrumental in bringing about the transformation of African States as ‘subjects’ of international law from ‘objects of international law’. </w:t>
      </w:r>
    </w:p>
    <w:p w:rsidR="00A06430" w:rsidRPr="005B2AD2" w:rsidRDefault="00A06430" w:rsidP="00A06430">
      <w:pPr>
        <w:spacing w:line="360" w:lineRule="auto"/>
        <w:jc w:val="both"/>
        <w:rPr>
          <w:rFonts w:ascii="Book Antiqua" w:hAnsi="Book Antiqua"/>
          <w:sz w:val="24"/>
          <w:szCs w:val="24"/>
        </w:rPr>
      </w:pPr>
    </w:p>
    <w:p w:rsidR="00A06430" w:rsidRPr="005B2AD2" w:rsidRDefault="00A06430" w:rsidP="00A06430">
      <w:pPr>
        <w:spacing w:line="360" w:lineRule="auto"/>
        <w:jc w:val="both"/>
        <w:rPr>
          <w:rFonts w:ascii="Book Antiqua" w:hAnsi="Book Antiqua"/>
          <w:b/>
          <w:sz w:val="24"/>
          <w:szCs w:val="24"/>
        </w:rPr>
      </w:pPr>
      <w:r w:rsidRPr="005B2AD2">
        <w:rPr>
          <w:rFonts w:ascii="Book Antiqua" w:hAnsi="Book Antiqua"/>
          <w:b/>
          <w:sz w:val="24"/>
          <w:szCs w:val="24"/>
        </w:rPr>
        <w:t>The dual pronged nature of Asian-Africanism</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t>5</w:t>
      </w:r>
      <w:r w:rsidRPr="005B2AD2">
        <w:rPr>
          <w:rFonts w:ascii="Book Antiqua" w:hAnsi="Book Antiqua"/>
          <w:sz w:val="24"/>
          <w:szCs w:val="24"/>
        </w:rPr>
        <w:tab/>
        <w:t xml:space="preserve">The contemporary struggle of ‘Afro-Asianism’ in international law discourse has been to re-orient the </w:t>
      </w:r>
      <w:r w:rsidRPr="005B2AD2">
        <w:rPr>
          <w:rFonts w:ascii="Book Antiqua" w:hAnsi="Book Antiqua"/>
          <w:i/>
          <w:sz w:val="24"/>
          <w:szCs w:val="24"/>
        </w:rPr>
        <w:t>Jus publicum Europaeum</w:t>
      </w:r>
      <w:r w:rsidRPr="005B2AD2">
        <w:rPr>
          <w:rFonts w:ascii="Book Antiqua" w:hAnsi="Book Antiqua"/>
          <w:sz w:val="24"/>
          <w:szCs w:val="24"/>
        </w:rPr>
        <w:t xml:space="preserve"> to incorporate Afro-Asian values into the discourse of international law. For an International Organization like AALCO, this would mean, strengthening Afro-Asian positivism to facilitate the codification and progressive development of international law.  Asia and Africa have infused diversity into the international law discourse. They have made the field more vibrant. </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t>6</w:t>
      </w:r>
      <w:r w:rsidRPr="005B2AD2">
        <w:rPr>
          <w:rFonts w:ascii="Book Antiqua" w:hAnsi="Book Antiqua"/>
          <w:sz w:val="24"/>
          <w:szCs w:val="24"/>
        </w:rPr>
        <w:tab/>
        <w:t xml:space="preserve">In this context, the application of international law in Asia and Africa must be sensitive to the diverse cultures, norms and values prevalent in various </w:t>
      </w:r>
      <w:r w:rsidRPr="005B2AD2">
        <w:rPr>
          <w:rFonts w:ascii="Book Antiqua" w:hAnsi="Book Antiqua"/>
          <w:sz w:val="24"/>
          <w:szCs w:val="24"/>
        </w:rPr>
        <w:lastRenderedPageBreak/>
        <w:t xml:space="preserve">countries of the continent and look to harmonise elements that are in the common interest of all concerned. </w:t>
      </w:r>
    </w:p>
    <w:p w:rsidR="00A06430" w:rsidRPr="005B2AD2" w:rsidRDefault="00A06430" w:rsidP="00A06430">
      <w:pPr>
        <w:spacing w:line="360" w:lineRule="auto"/>
        <w:jc w:val="both"/>
        <w:rPr>
          <w:rFonts w:ascii="Book Antiqua" w:hAnsi="Book Antiqua"/>
          <w:b/>
          <w:sz w:val="24"/>
          <w:szCs w:val="24"/>
        </w:rPr>
      </w:pPr>
      <w:r w:rsidRPr="005B2AD2">
        <w:rPr>
          <w:rFonts w:ascii="Book Antiqua" w:hAnsi="Book Antiqua"/>
          <w:b/>
          <w:sz w:val="24"/>
          <w:szCs w:val="24"/>
        </w:rPr>
        <w:t>AALCO and Asian-African Solidarity</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t>7</w:t>
      </w:r>
      <w:r w:rsidRPr="005B2AD2">
        <w:rPr>
          <w:rFonts w:ascii="Book Antiqua" w:hAnsi="Book Antiqua"/>
          <w:sz w:val="24"/>
          <w:szCs w:val="24"/>
        </w:rPr>
        <w:tab/>
        <w:t>The remarkable idea of Asian-African solidarity was articulated in the Afro-Asian conference of 1955 also known as the Bandung Conference for this first time. When AALCO was formed, there was a consensus that rule of international law cannot be one sided due to the historical exclusion of Asian-African States, the state of affairs would have to change for the better</w:t>
      </w:r>
      <w:r w:rsidRPr="005B2AD2">
        <w:rPr>
          <w:rStyle w:val="FootnoteReference"/>
          <w:rFonts w:ascii="Book Antiqua" w:hAnsi="Book Antiqua"/>
          <w:sz w:val="24"/>
          <w:szCs w:val="24"/>
        </w:rPr>
        <w:footnoteReference w:id="2"/>
      </w:r>
      <w:r w:rsidRPr="005B2AD2">
        <w:rPr>
          <w:rFonts w:ascii="Book Antiqua" w:hAnsi="Book Antiqua"/>
          <w:sz w:val="24"/>
          <w:szCs w:val="24"/>
        </w:rPr>
        <w:t xml:space="preserve">. The great legacy of Bandung lives on through the AALCO. </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t>8</w:t>
      </w:r>
      <w:r w:rsidRPr="005B2AD2">
        <w:rPr>
          <w:rFonts w:ascii="Book Antiqua" w:hAnsi="Book Antiqua"/>
          <w:sz w:val="24"/>
          <w:szCs w:val="24"/>
        </w:rPr>
        <w:tab/>
        <w:t>As of date, AALCO has 48 Member States and enjoys Permanent Observer Status with the UN, accorded in 1981.This unity was one of the most remarkable aspects of the twentieth century.</w:t>
      </w:r>
    </w:p>
    <w:p w:rsidR="00A06430" w:rsidRPr="005B2AD2" w:rsidRDefault="00811591" w:rsidP="00A06430">
      <w:pPr>
        <w:spacing w:line="360" w:lineRule="auto"/>
        <w:ind w:left="720" w:hanging="720"/>
        <w:jc w:val="both"/>
        <w:rPr>
          <w:rFonts w:ascii="Book Antiqua" w:hAnsi="Book Antiqua"/>
          <w:sz w:val="24"/>
          <w:szCs w:val="24"/>
        </w:rPr>
      </w:pPr>
      <w:r w:rsidRPr="005B2AD2">
        <w:rPr>
          <w:rFonts w:ascii="Book Antiqua" w:hAnsi="Book Antiqua"/>
          <w:sz w:val="24"/>
          <w:szCs w:val="24"/>
        </w:rPr>
        <w:t>9</w:t>
      </w:r>
      <w:r w:rsidRPr="005B2AD2">
        <w:rPr>
          <w:rFonts w:ascii="Book Antiqua" w:hAnsi="Book Antiqua"/>
          <w:sz w:val="24"/>
          <w:szCs w:val="24"/>
        </w:rPr>
        <w:tab/>
        <w:t>O</w:t>
      </w:r>
      <w:r w:rsidR="00A06430" w:rsidRPr="005B2AD2">
        <w:rPr>
          <w:rFonts w:ascii="Book Antiqua" w:hAnsi="Book Antiqua"/>
          <w:sz w:val="24"/>
          <w:szCs w:val="24"/>
        </w:rPr>
        <w:t>ver the years</w:t>
      </w:r>
      <w:r w:rsidR="005B2AD2" w:rsidRPr="005B2AD2">
        <w:rPr>
          <w:rFonts w:ascii="Book Antiqua" w:hAnsi="Book Antiqua"/>
          <w:sz w:val="24"/>
          <w:szCs w:val="24"/>
        </w:rPr>
        <w:t>,</w:t>
      </w:r>
      <w:r w:rsidRPr="005B2AD2">
        <w:rPr>
          <w:rFonts w:ascii="Book Antiqua" w:hAnsi="Book Antiqua"/>
          <w:sz w:val="24"/>
          <w:szCs w:val="24"/>
        </w:rPr>
        <w:t xml:space="preserve"> AALCO</w:t>
      </w:r>
      <w:r w:rsidR="00A06430" w:rsidRPr="005B2AD2">
        <w:rPr>
          <w:rFonts w:ascii="Book Antiqua" w:hAnsi="Book Antiqua"/>
          <w:sz w:val="24"/>
          <w:szCs w:val="24"/>
        </w:rPr>
        <w:t xml:space="preserve"> has provided a valuable platform for Member States to raise their voices and opinions on all-important matter of international law. This has enabled the two continents to be at the forefront of international law developments and assert their views in a systematic and coherent manner keeping in mind their best interests. </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t>10</w:t>
      </w:r>
      <w:r w:rsidRPr="005B2AD2">
        <w:rPr>
          <w:rFonts w:ascii="Book Antiqua" w:hAnsi="Book Antiqua"/>
          <w:sz w:val="24"/>
          <w:szCs w:val="24"/>
        </w:rPr>
        <w:tab/>
        <w:t>In more ways than one, the creation of AALCO was based on the realisation that newly formed Asian, African States emerging from the yolk of colonialism continue</w:t>
      </w:r>
      <w:r w:rsidR="005B2AD2" w:rsidRPr="005B2AD2">
        <w:rPr>
          <w:rFonts w:ascii="Book Antiqua" w:hAnsi="Book Antiqua"/>
          <w:sz w:val="24"/>
          <w:szCs w:val="24"/>
        </w:rPr>
        <w:t>d</w:t>
      </w:r>
      <w:r w:rsidRPr="005B2AD2">
        <w:rPr>
          <w:rFonts w:ascii="Book Antiqua" w:hAnsi="Book Antiqua"/>
          <w:sz w:val="24"/>
          <w:szCs w:val="24"/>
        </w:rPr>
        <w:t xml:space="preserve"> to face iniquities in the global system, and hence a collective platform to address common concerns was a fundamental imperative given their historical exclusion from international law making. </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t>11</w:t>
      </w:r>
      <w:r w:rsidRPr="005B2AD2">
        <w:rPr>
          <w:rFonts w:ascii="Book Antiqua" w:hAnsi="Book Antiqua"/>
          <w:sz w:val="24"/>
          <w:szCs w:val="24"/>
        </w:rPr>
        <w:tab/>
        <w:t xml:space="preserve">It is a matter of pride for me to mention that AALCO is the only IO of its kind, bringing together the rich diversity of two great continents in facilitating the progressive development and codification of international law and remains the last surviving institution of the Bandung Conference. </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lastRenderedPageBreak/>
        <w:t>12</w:t>
      </w:r>
      <w:r w:rsidRPr="005B2AD2">
        <w:rPr>
          <w:rFonts w:ascii="Book Antiqua" w:hAnsi="Book Antiqua"/>
          <w:sz w:val="24"/>
          <w:szCs w:val="24"/>
        </w:rPr>
        <w:tab/>
        <w:t xml:space="preserve">AALCO’s outstanding contribution to international law over the years have been recognized and appreciated across the globe. Institutional efforts to disseminate information on this front have been well documented as well hence not necessary to recount all those achievements here. </w:t>
      </w:r>
    </w:p>
    <w:p w:rsidR="00A06430" w:rsidRPr="005B2AD2" w:rsidRDefault="00A06430" w:rsidP="00A06430">
      <w:pPr>
        <w:spacing w:line="360" w:lineRule="auto"/>
        <w:ind w:left="720" w:hanging="720"/>
        <w:jc w:val="both"/>
        <w:rPr>
          <w:rFonts w:ascii="Book Antiqua" w:hAnsi="Book Antiqua"/>
          <w:b/>
          <w:sz w:val="24"/>
          <w:szCs w:val="24"/>
        </w:rPr>
      </w:pPr>
      <w:r w:rsidRPr="005B2AD2">
        <w:rPr>
          <w:rFonts w:ascii="Book Antiqua" w:hAnsi="Book Antiqua"/>
          <w:sz w:val="24"/>
          <w:szCs w:val="24"/>
        </w:rPr>
        <w:t>13</w:t>
      </w:r>
      <w:r w:rsidRPr="005B2AD2">
        <w:rPr>
          <w:rFonts w:ascii="Book Antiqua" w:hAnsi="Book Antiqua"/>
          <w:sz w:val="24"/>
          <w:szCs w:val="24"/>
        </w:rPr>
        <w:tab/>
        <w:t xml:space="preserve">As an International Organization (IO), AALCO has played a historic role in fostering a multilateral world order based on value oriented multilateralism. Realising the fundamental values of peace, justice and global harmony in the best traditions of multilateralism has defined the working credo of AALCO.  </w:t>
      </w:r>
    </w:p>
    <w:p w:rsidR="00A06430" w:rsidRPr="005B2AD2" w:rsidRDefault="00A06430" w:rsidP="00A06430">
      <w:pPr>
        <w:spacing w:line="360" w:lineRule="auto"/>
        <w:ind w:left="810" w:hanging="720"/>
        <w:jc w:val="both"/>
        <w:rPr>
          <w:rFonts w:ascii="Book Antiqua" w:hAnsi="Book Antiqua"/>
          <w:sz w:val="24"/>
          <w:szCs w:val="24"/>
        </w:rPr>
      </w:pPr>
      <w:r w:rsidRPr="005B2AD2">
        <w:rPr>
          <w:rFonts w:ascii="Book Antiqua" w:hAnsi="Book Antiqua"/>
          <w:sz w:val="24"/>
          <w:szCs w:val="24"/>
        </w:rPr>
        <w:t>14</w:t>
      </w:r>
      <w:r w:rsidRPr="005B2AD2">
        <w:rPr>
          <w:rFonts w:ascii="Book Antiqua" w:hAnsi="Book Antiqua"/>
          <w:sz w:val="24"/>
          <w:szCs w:val="24"/>
        </w:rPr>
        <w:tab/>
      </w:r>
      <w:bookmarkStart w:id="0" w:name="_GoBack"/>
      <w:bookmarkEnd w:id="0"/>
      <w:r w:rsidRPr="005B2AD2">
        <w:rPr>
          <w:rFonts w:ascii="Book Antiqua" w:hAnsi="Book Antiqua"/>
          <w:sz w:val="24"/>
          <w:szCs w:val="24"/>
        </w:rPr>
        <w:t xml:space="preserve">The work of AALCO over the years has in itself created a unique ‘Asian-African Approach to International Law’ that is redefining many dimensions of the subject. It is my conviction that this effort of AALCO would only grow stronger in the times to come. </w:t>
      </w:r>
    </w:p>
    <w:p w:rsidR="00A06430" w:rsidRPr="005B2AD2" w:rsidRDefault="00A06430" w:rsidP="00A06430">
      <w:pPr>
        <w:spacing w:line="360" w:lineRule="auto"/>
        <w:jc w:val="both"/>
        <w:rPr>
          <w:rFonts w:ascii="Book Antiqua" w:hAnsi="Book Antiqua"/>
          <w:b/>
          <w:sz w:val="24"/>
          <w:szCs w:val="24"/>
        </w:rPr>
      </w:pPr>
    </w:p>
    <w:p w:rsidR="00A06430" w:rsidRPr="005B2AD2" w:rsidRDefault="00A06430" w:rsidP="00A06430">
      <w:pPr>
        <w:spacing w:line="360" w:lineRule="auto"/>
        <w:jc w:val="both"/>
        <w:rPr>
          <w:rFonts w:ascii="Book Antiqua" w:hAnsi="Book Antiqua"/>
          <w:b/>
          <w:sz w:val="24"/>
          <w:szCs w:val="24"/>
        </w:rPr>
      </w:pPr>
      <w:r w:rsidRPr="005B2AD2">
        <w:rPr>
          <w:rFonts w:ascii="Book Antiqua" w:hAnsi="Book Antiqua"/>
          <w:b/>
          <w:sz w:val="24"/>
          <w:szCs w:val="24"/>
        </w:rPr>
        <w:t>Tanzania and AALCO</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t>15</w:t>
      </w:r>
      <w:r w:rsidRPr="005B2AD2">
        <w:rPr>
          <w:rFonts w:ascii="Book Antiqua" w:hAnsi="Book Antiqua"/>
          <w:sz w:val="24"/>
          <w:szCs w:val="24"/>
        </w:rPr>
        <w:tab/>
        <w:t>The United Republic of Tanzania has been a strong pillar of support for AALCO. In both organizational and substantive matters, Tanzania has always endeavoured to offer its services for the larger good of the Asian-African community. It is precisely with this spirit that the Fifty-Eighth Annual Session was hosted in Dar es Salaam in October 2019, as the third Annual Sessions of AALCO to be held in the United Republic of Tanzania.</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t>16</w:t>
      </w:r>
      <w:r w:rsidRPr="005B2AD2">
        <w:rPr>
          <w:rFonts w:ascii="Book Antiqua" w:hAnsi="Book Antiqua"/>
          <w:sz w:val="24"/>
          <w:szCs w:val="24"/>
        </w:rPr>
        <w:tab/>
        <w:t xml:space="preserve">To this end, I would like to use this opportunity to re-affirm our unflinching support to the growth, and development of international law and in doing so strengthen the foundations of AALCO in whatever manner possible. We remain proud of the immense contributions made by H.E. Prof. Dr. Kennedy Gastorn, Secretary-General of AALCO in strengthening the edifice of Afro-Asian cooperation in international law through his visionary leadership at AALCO and look forward to further growth of the Organization in the years to come.  </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lastRenderedPageBreak/>
        <w:t>17</w:t>
      </w:r>
      <w:r w:rsidRPr="005B2AD2">
        <w:rPr>
          <w:rFonts w:ascii="Book Antiqua" w:hAnsi="Book Antiqua"/>
          <w:sz w:val="24"/>
          <w:szCs w:val="24"/>
        </w:rPr>
        <w:tab/>
        <w:t xml:space="preserve">Before I conclude, I once again thank AALCO and ISIL for jointly hosting this extremely crucial session on Asian-African Perspectives on International Law. Many brilliant experts of international law will be enlightening us on different dimensions of the subject from an Asian-African perspective. </w:t>
      </w:r>
    </w:p>
    <w:p w:rsidR="00A06430" w:rsidRPr="005B2AD2" w:rsidRDefault="00A06430" w:rsidP="00A06430">
      <w:pPr>
        <w:spacing w:line="360" w:lineRule="auto"/>
        <w:ind w:left="720" w:hanging="720"/>
        <w:jc w:val="both"/>
        <w:rPr>
          <w:rFonts w:ascii="Book Antiqua" w:hAnsi="Book Antiqua"/>
          <w:sz w:val="24"/>
          <w:szCs w:val="24"/>
        </w:rPr>
      </w:pPr>
      <w:r w:rsidRPr="005B2AD2">
        <w:rPr>
          <w:rFonts w:ascii="Book Antiqua" w:hAnsi="Book Antiqua"/>
          <w:sz w:val="24"/>
          <w:szCs w:val="24"/>
        </w:rPr>
        <w:t>18</w:t>
      </w:r>
      <w:r w:rsidRPr="005B2AD2">
        <w:rPr>
          <w:rFonts w:ascii="Book Antiqua" w:hAnsi="Book Antiqua"/>
          <w:sz w:val="24"/>
          <w:szCs w:val="24"/>
        </w:rPr>
        <w:tab/>
        <w:t>I congratulate the ISIL for completing 60 years of diligent work in promoting international law and wish all success to the society in the times ahead.</w:t>
      </w:r>
    </w:p>
    <w:p w:rsidR="00A06430" w:rsidRPr="005B2AD2" w:rsidRDefault="00A06430" w:rsidP="00A06430">
      <w:pPr>
        <w:spacing w:line="360" w:lineRule="auto"/>
        <w:jc w:val="both"/>
        <w:rPr>
          <w:rFonts w:ascii="Book Antiqua" w:hAnsi="Book Antiqua"/>
          <w:sz w:val="24"/>
          <w:szCs w:val="24"/>
        </w:rPr>
      </w:pPr>
    </w:p>
    <w:p w:rsidR="00A06430" w:rsidRPr="005B2AD2" w:rsidRDefault="00A06430" w:rsidP="00A06430">
      <w:pPr>
        <w:spacing w:line="360" w:lineRule="auto"/>
        <w:jc w:val="both"/>
        <w:rPr>
          <w:rFonts w:ascii="Book Antiqua" w:hAnsi="Book Antiqua"/>
          <w:sz w:val="24"/>
          <w:szCs w:val="24"/>
        </w:rPr>
      </w:pPr>
      <w:r w:rsidRPr="005B2AD2">
        <w:rPr>
          <w:rFonts w:ascii="Book Antiqua" w:hAnsi="Book Antiqua"/>
          <w:sz w:val="24"/>
          <w:szCs w:val="24"/>
        </w:rPr>
        <w:t>Thank you!</w:t>
      </w:r>
    </w:p>
    <w:p w:rsidR="00A06430" w:rsidRPr="005B2AD2" w:rsidRDefault="00A06430" w:rsidP="00A06430">
      <w:pPr>
        <w:spacing w:line="360" w:lineRule="auto"/>
        <w:jc w:val="center"/>
        <w:rPr>
          <w:rFonts w:ascii="Book Antiqua" w:hAnsi="Book Antiqua"/>
          <w:sz w:val="24"/>
          <w:szCs w:val="24"/>
        </w:rPr>
      </w:pPr>
      <w:r w:rsidRPr="005B2AD2">
        <w:rPr>
          <w:rFonts w:ascii="Book Antiqua" w:hAnsi="Book Antiqua"/>
          <w:sz w:val="24"/>
          <w:szCs w:val="24"/>
        </w:rPr>
        <w:t>______________________</w:t>
      </w:r>
    </w:p>
    <w:p w:rsidR="0010315C" w:rsidRPr="005B2AD2" w:rsidRDefault="0010315C">
      <w:pPr>
        <w:rPr>
          <w:rFonts w:ascii="Book Antiqua" w:hAnsi="Book Antiqua"/>
          <w:sz w:val="24"/>
          <w:szCs w:val="24"/>
        </w:rPr>
      </w:pPr>
    </w:p>
    <w:sectPr w:rsidR="0010315C" w:rsidRPr="005B2AD2" w:rsidSect="00A75EFD">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0BD" w:rsidRDefault="005710BD" w:rsidP="00A06430">
      <w:pPr>
        <w:spacing w:after="0" w:line="240" w:lineRule="auto"/>
      </w:pPr>
      <w:r>
        <w:separator/>
      </w:r>
    </w:p>
  </w:endnote>
  <w:endnote w:type="continuationSeparator" w:id="1">
    <w:p w:rsidR="005710BD" w:rsidRDefault="005710BD" w:rsidP="00A06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FD" w:rsidRDefault="00A75EFD">
    <w:pPr>
      <w:pStyle w:val="Footer"/>
      <w:jc w:val="center"/>
    </w:pPr>
    <w:fldSimple w:instr=" PAGE   \* MERGEFORMAT ">
      <w:r w:rsidR="007B2075">
        <w:rPr>
          <w:noProof/>
        </w:rPr>
        <w:t>1</w:t>
      </w:r>
    </w:fldSimple>
  </w:p>
  <w:p w:rsidR="00A75EFD" w:rsidRDefault="00A75E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0BD" w:rsidRDefault="005710BD" w:rsidP="00A06430">
      <w:pPr>
        <w:spacing w:after="0" w:line="240" w:lineRule="auto"/>
      </w:pPr>
      <w:r>
        <w:separator/>
      </w:r>
    </w:p>
  </w:footnote>
  <w:footnote w:type="continuationSeparator" w:id="1">
    <w:p w:rsidR="005710BD" w:rsidRDefault="005710BD" w:rsidP="00A06430">
      <w:pPr>
        <w:spacing w:after="0" w:line="240" w:lineRule="auto"/>
      </w:pPr>
      <w:r>
        <w:continuationSeparator/>
      </w:r>
    </w:p>
  </w:footnote>
  <w:footnote w:id="2">
    <w:p w:rsidR="00A06430" w:rsidRPr="008E0401" w:rsidRDefault="00A06430" w:rsidP="00A06430">
      <w:pPr>
        <w:pStyle w:val="FootnoteText"/>
        <w:rPr>
          <w:rFonts w:ascii="Times New Roman" w:hAnsi="Times New Roman"/>
        </w:rPr>
      </w:pPr>
      <w:r w:rsidRPr="008E0401">
        <w:rPr>
          <w:rStyle w:val="FootnoteReference"/>
          <w:rFonts w:ascii="Times New Roman" w:hAnsi="Times New Roman"/>
        </w:rPr>
        <w:footnoteRef/>
      </w:r>
      <w:r>
        <w:rPr>
          <w:rFonts w:ascii="Times New Roman" w:hAnsi="Times New Roman"/>
        </w:rPr>
        <w:t xml:space="preserve"> Infra n.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3344F"/>
    <w:multiLevelType w:val="hybridMultilevel"/>
    <w:tmpl w:val="1378248E"/>
    <w:lvl w:ilvl="0" w:tplc="1B000D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16114E"/>
    <w:multiLevelType w:val="hybridMultilevel"/>
    <w:tmpl w:val="D80016E8"/>
    <w:lvl w:ilvl="0" w:tplc="347018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A06430"/>
    <w:rsid w:val="00063863"/>
    <w:rsid w:val="0010315C"/>
    <w:rsid w:val="005710BD"/>
    <w:rsid w:val="005B2AD2"/>
    <w:rsid w:val="005B5C9C"/>
    <w:rsid w:val="00685E0F"/>
    <w:rsid w:val="00747BF7"/>
    <w:rsid w:val="007B2075"/>
    <w:rsid w:val="00811591"/>
    <w:rsid w:val="00922066"/>
    <w:rsid w:val="00A06430"/>
    <w:rsid w:val="00A75E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30"/>
    <w:pPr>
      <w:spacing w:after="160" w:line="259"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6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430"/>
    <w:rPr>
      <w:rFonts w:ascii="Calibri" w:eastAsia="Calibri" w:hAnsi="Calibri" w:cs="Times New Roman"/>
      <w:sz w:val="20"/>
      <w:szCs w:val="20"/>
      <w:lang w:val="en-IN"/>
    </w:rPr>
  </w:style>
  <w:style w:type="character" w:styleId="FootnoteReference">
    <w:name w:val="footnote reference"/>
    <w:uiPriority w:val="99"/>
    <w:semiHidden/>
    <w:unhideWhenUsed/>
    <w:rsid w:val="00A06430"/>
    <w:rPr>
      <w:vertAlign w:val="superscript"/>
    </w:rPr>
  </w:style>
  <w:style w:type="paragraph" w:styleId="Footer">
    <w:name w:val="footer"/>
    <w:basedOn w:val="Normal"/>
    <w:link w:val="FooterChar"/>
    <w:uiPriority w:val="99"/>
    <w:unhideWhenUsed/>
    <w:rsid w:val="00A06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430"/>
    <w:rPr>
      <w:rFonts w:ascii="Calibri" w:eastAsia="Calibri" w:hAnsi="Calibri" w:cs="Times New Roman"/>
      <w:lang w:val="en-IN"/>
    </w:rPr>
  </w:style>
  <w:style w:type="paragraph" w:styleId="BalloonText">
    <w:name w:val="Balloon Text"/>
    <w:basedOn w:val="Normal"/>
    <w:link w:val="BalloonTextChar"/>
    <w:uiPriority w:val="99"/>
    <w:semiHidden/>
    <w:unhideWhenUsed/>
    <w:rsid w:val="00A06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430"/>
    <w:rPr>
      <w:rFonts w:ascii="Tahoma" w:eastAsia="Calibri"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TANZANIA</dc:creator>
  <cp:lastModifiedBy>Windows User</cp:lastModifiedBy>
  <cp:revision>2</cp:revision>
  <dcterms:created xsi:type="dcterms:W3CDTF">2020-02-25T05:04:00Z</dcterms:created>
  <dcterms:modified xsi:type="dcterms:W3CDTF">2020-02-25T05:04:00Z</dcterms:modified>
</cp:coreProperties>
</file>